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Pr="00592E6D"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005C86" w:rsidRDefault="002A739F"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 xml:space="preserve">Conselho Escolar </w:t>
      </w:r>
      <w:r w:rsidR="006B0485" w:rsidRPr="00005C86">
        <w:rPr>
          <w:rFonts w:ascii="Times New Roman" w:eastAsia="Times New Roman" w:hAnsi="Times New Roman" w:cs="Times New Roman"/>
          <w:b/>
          <w:sz w:val="24"/>
          <w:szCs w:val="24"/>
        </w:rPr>
        <w:t>HERMÍNIO RODRIGUES LEÃO</w:t>
      </w:r>
      <w:r w:rsidRPr="00592E6D">
        <w:rPr>
          <w:rFonts w:ascii="Times New Roman" w:eastAsia="Times New Roman" w:hAnsi="Times New Roman" w:cs="Times New Roman"/>
          <w:color w:val="000000"/>
          <w:sz w:val="24"/>
          <w:szCs w:val="24"/>
        </w:rPr>
        <w:t>,</w:t>
      </w:r>
      <w:r w:rsidR="00DD599B" w:rsidRPr="00592E6D">
        <w:rPr>
          <w:rFonts w:ascii="Times New Roman" w:eastAsia="Times New Roman" w:hAnsi="Times New Roman" w:cs="Times New Roman"/>
          <w:color w:val="000000"/>
          <w:sz w:val="24"/>
          <w:szCs w:val="24"/>
        </w:rPr>
        <w:t xml:space="preserve"> da Unidade Escolar </w:t>
      </w:r>
      <w:r w:rsidR="006B0485" w:rsidRPr="00005C86">
        <w:rPr>
          <w:rFonts w:ascii="Times New Roman" w:eastAsia="Times New Roman" w:hAnsi="Times New Roman" w:cs="Times New Roman"/>
          <w:b/>
          <w:sz w:val="24"/>
          <w:szCs w:val="24"/>
        </w:rPr>
        <w:t>COLÉGIO ESTADUAL HERMÍNIO RODRIG</w:t>
      </w:r>
      <w:r w:rsidR="0074277A">
        <w:rPr>
          <w:rFonts w:ascii="Times New Roman" w:eastAsia="Times New Roman" w:hAnsi="Times New Roman" w:cs="Times New Roman"/>
          <w:b/>
          <w:sz w:val="24"/>
          <w:szCs w:val="24"/>
        </w:rPr>
        <w:t>U</w:t>
      </w:r>
      <w:r w:rsidR="006B0485" w:rsidRPr="00005C86">
        <w:rPr>
          <w:rFonts w:ascii="Times New Roman" w:eastAsia="Times New Roman" w:hAnsi="Times New Roman" w:cs="Times New Roman"/>
          <w:b/>
          <w:sz w:val="24"/>
          <w:szCs w:val="24"/>
        </w:rPr>
        <w:t>ES LEÃO</w:t>
      </w:r>
      <w:r w:rsidR="00DD599B" w:rsidRPr="00592E6D">
        <w:rPr>
          <w:rFonts w:ascii="Times New Roman" w:eastAsia="Times New Roman" w:hAnsi="Times New Roman" w:cs="Times New Roman"/>
          <w:color w:val="000000"/>
          <w:sz w:val="24"/>
          <w:szCs w:val="24"/>
        </w:rPr>
        <w:t xml:space="preserve">, município de </w:t>
      </w:r>
      <w:r w:rsidR="006B0485" w:rsidRPr="0074277A">
        <w:rPr>
          <w:rFonts w:ascii="Times New Roman" w:eastAsia="Times New Roman" w:hAnsi="Times New Roman" w:cs="Times New Roman"/>
          <w:b/>
          <w:color w:val="000000"/>
          <w:sz w:val="24"/>
          <w:szCs w:val="24"/>
        </w:rPr>
        <w:t>SANTO ANTONIO DA BARRA</w:t>
      </w:r>
      <w:proofErr w:type="gramStart"/>
      <w:r w:rsidR="006B0485">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 xml:space="preserve"> </w:t>
      </w:r>
      <w:proofErr w:type="gramEnd"/>
      <w:r w:rsidR="004C0DC1"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Pr="00592E6D">
        <w:rPr>
          <w:rFonts w:ascii="Times New Roman" w:eastAsia="Times New Roman" w:hAnsi="Times New Roman" w:cs="Times New Roman"/>
          <w:color w:val="000000"/>
          <w:sz w:val="24"/>
          <w:szCs w:val="24"/>
        </w:rPr>
        <w:t xml:space="preserve">Regional de </w:t>
      </w:r>
      <w:r w:rsidR="006B0485" w:rsidRPr="00005C86">
        <w:rPr>
          <w:rFonts w:ascii="Times New Roman" w:eastAsia="Times New Roman" w:hAnsi="Times New Roman" w:cs="Times New Roman"/>
          <w:b/>
          <w:sz w:val="24"/>
          <w:szCs w:val="24"/>
        </w:rPr>
        <w:t>RIO VERDE</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à </w:t>
      </w:r>
      <w:r w:rsidR="006B0485" w:rsidRPr="00005C86">
        <w:rPr>
          <w:rFonts w:ascii="Times New Roman" w:eastAsia="Times New Roman" w:hAnsi="Times New Roman" w:cs="Times New Roman"/>
          <w:b/>
          <w:sz w:val="24"/>
          <w:szCs w:val="24"/>
        </w:rPr>
        <w:t xml:space="preserve">RUA JERÔNIMO CARLOS DE ARAÚJO, S/N°, CENTRO, SANTO ANTONIO DA BARRA – GOIÁS </w:t>
      </w:r>
      <w:r w:rsidR="00D44A9E" w:rsidRPr="00005C86">
        <w:rPr>
          <w:rFonts w:ascii="Times New Roman" w:eastAsia="Times New Roman" w:hAnsi="Times New Roman" w:cs="Times New Roman"/>
          <w:b/>
          <w:sz w:val="24"/>
          <w:szCs w:val="24"/>
        </w:rPr>
        <w:t>,</w:t>
      </w:r>
      <w:r w:rsidR="00D44A9E" w:rsidRPr="00592E6D">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inscrita no CNPJ sob n.</w:t>
      </w:r>
      <w:r w:rsidR="00DD599B" w:rsidRPr="00592E6D">
        <w:rPr>
          <w:rFonts w:ascii="Times New Roman" w:eastAsia="Times New Roman" w:hAnsi="Times New Roman" w:cs="Times New Roman"/>
          <w:color w:val="000000"/>
          <w:sz w:val="24"/>
          <w:szCs w:val="24"/>
        </w:rPr>
        <w:t>º(</w:t>
      </w:r>
      <w:r w:rsidR="006B0485" w:rsidRPr="00005C86">
        <w:rPr>
          <w:rFonts w:ascii="Times New Roman" w:eastAsia="Times New Roman" w:hAnsi="Times New Roman" w:cs="Times New Roman"/>
          <w:sz w:val="24"/>
          <w:szCs w:val="24"/>
        </w:rPr>
        <w:t>00.686.092/0001-05</w:t>
      </w:r>
      <w:r w:rsidR="004C0DC1" w:rsidRPr="00592E6D">
        <w:rPr>
          <w:rFonts w:ascii="Times New Roman" w:eastAsia="Times New Roman" w:hAnsi="Times New Roman" w:cs="Times New Roman"/>
          <w:color w:val="000000"/>
          <w:sz w:val="24"/>
          <w:szCs w:val="24"/>
        </w:rPr>
        <w:t xml:space="preserve">, representada neste ato pelo </w:t>
      </w:r>
      <w:r w:rsidR="00DD599B" w:rsidRPr="00592E6D">
        <w:rPr>
          <w:rFonts w:ascii="Times New Roman" w:eastAsia="Times New Roman" w:hAnsi="Times New Roman" w:cs="Times New Roman"/>
          <w:color w:val="000000"/>
          <w:sz w:val="24"/>
          <w:szCs w:val="24"/>
        </w:rPr>
        <w:t xml:space="preserve">Presidente do Conselho o (a) Sr (a) </w:t>
      </w:r>
      <w:r w:rsidR="006B0485" w:rsidRPr="00005C86">
        <w:rPr>
          <w:rFonts w:ascii="Times New Roman" w:eastAsia="Times New Roman" w:hAnsi="Times New Roman" w:cs="Times New Roman"/>
          <w:b/>
          <w:sz w:val="24"/>
          <w:szCs w:val="24"/>
        </w:rPr>
        <w:t>GEAINE MARQUES VIEIRA MARTINS</w:t>
      </w:r>
      <w:r w:rsidR="00E561E7" w:rsidRPr="00592E6D">
        <w:rPr>
          <w:rFonts w:ascii="Times New Roman" w:eastAsia="Times New Roman" w:hAnsi="Times New Roman" w:cs="Times New Roman"/>
          <w:color w:val="000000"/>
          <w:sz w:val="24"/>
          <w:szCs w:val="24"/>
        </w:rPr>
        <w:t xml:space="preserve">, inscrito (a) no CPF </w:t>
      </w:r>
      <w:r w:rsidR="00197177" w:rsidRPr="00592E6D">
        <w:rPr>
          <w:rFonts w:ascii="Times New Roman" w:eastAsia="Times New Roman" w:hAnsi="Times New Roman" w:cs="Times New Roman"/>
          <w:color w:val="000000"/>
          <w:sz w:val="24"/>
          <w:szCs w:val="24"/>
        </w:rPr>
        <w:t>(</w:t>
      </w:r>
      <w:r w:rsidR="006B0485" w:rsidRPr="00005C86">
        <w:rPr>
          <w:rFonts w:ascii="Times New Roman" w:eastAsia="Times New Roman" w:hAnsi="Times New Roman" w:cs="Times New Roman"/>
          <w:b/>
          <w:sz w:val="24"/>
          <w:szCs w:val="24"/>
        </w:rPr>
        <w:t>799.025.881-15</w:t>
      </w:r>
      <w:r w:rsidR="00197177" w:rsidRPr="00592E6D">
        <w:rPr>
          <w:rFonts w:ascii="Times New Roman" w:eastAsia="Times New Roman" w:hAnsi="Times New Roman" w:cs="Times New Roman"/>
          <w:color w:val="000000"/>
          <w:sz w:val="24"/>
          <w:szCs w:val="24"/>
        </w:rPr>
        <w:t xml:space="preserve">), Carteira de Identidade nº </w:t>
      </w:r>
      <w:r w:rsidR="006B0485" w:rsidRPr="00005C86">
        <w:rPr>
          <w:rFonts w:ascii="Times New Roman" w:eastAsia="Times New Roman" w:hAnsi="Times New Roman" w:cs="Times New Roman"/>
          <w:b/>
          <w:sz w:val="24"/>
          <w:szCs w:val="24"/>
        </w:rPr>
        <w:t>3602182</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74277A">
        <w:rPr>
          <w:rFonts w:ascii="Times New Roman" w:eastAsia="Times New Roman" w:hAnsi="Times New Roman" w:cs="Times New Roman"/>
          <w:b/>
          <w:color w:val="000000"/>
          <w:sz w:val="24"/>
          <w:szCs w:val="24"/>
        </w:rPr>
        <w:t>18</w:t>
      </w:r>
      <w:r w:rsidR="00A85546" w:rsidRPr="00A13EA5">
        <w:rPr>
          <w:rFonts w:ascii="Times New Roman" w:eastAsia="Times New Roman" w:hAnsi="Times New Roman" w:cs="Times New Roman"/>
          <w:b/>
          <w:color w:val="000000"/>
          <w:sz w:val="24"/>
          <w:szCs w:val="24"/>
        </w:rPr>
        <w:t>/01/2016 à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dia</w:t>
      </w:r>
      <w:r w:rsidR="004C0DC1" w:rsidRPr="00592E6D">
        <w:rPr>
          <w:rFonts w:ascii="Times New Roman" w:eastAsia="Times New Roman" w:hAnsi="Times New Roman" w:cs="Times New Roman"/>
          <w:color w:val="000000"/>
          <w:sz w:val="24"/>
          <w:szCs w:val="24"/>
        </w:rPr>
        <w:t xml:space="preserve"> </w:t>
      </w:r>
      <w:r w:rsidR="002F562F" w:rsidRPr="002F562F">
        <w:rPr>
          <w:rFonts w:ascii="Times New Roman" w:eastAsia="Times New Roman" w:hAnsi="Times New Roman" w:cs="Times New Roman"/>
          <w:b/>
          <w:color w:val="000000"/>
          <w:sz w:val="24"/>
          <w:szCs w:val="24"/>
        </w:rPr>
        <w:t>18/01/2016</w:t>
      </w:r>
      <w:r w:rsidR="0074277A">
        <w:rPr>
          <w:rFonts w:ascii="Times New Roman" w:eastAsia="Times New Roman" w:hAnsi="Times New Roman" w:cs="Times New Roman"/>
          <w:color w:val="000000"/>
          <w:sz w:val="24"/>
          <w:szCs w:val="24"/>
        </w:rPr>
        <w:t xml:space="preserve"> no horário </w:t>
      </w:r>
      <w:r w:rsidR="00D15163">
        <w:rPr>
          <w:rFonts w:ascii="Times New Roman" w:eastAsia="Times New Roman" w:hAnsi="Times New Roman" w:cs="Times New Roman"/>
          <w:color w:val="000000"/>
          <w:sz w:val="24"/>
          <w:szCs w:val="24"/>
        </w:rPr>
        <w:t xml:space="preserve">das </w:t>
      </w:r>
      <w:r w:rsidR="00D15163" w:rsidRPr="0074277A">
        <w:rPr>
          <w:rFonts w:ascii="Times New Roman" w:eastAsia="Times New Roman" w:hAnsi="Times New Roman" w:cs="Times New Roman"/>
          <w:b/>
          <w:color w:val="000000"/>
          <w:sz w:val="24"/>
          <w:szCs w:val="24"/>
        </w:rPr>
        <w:t>08:00 às 11:00</w:t>
      </w:r>
      <w:r w:rsidR="00197177" w:rsidRPr="0074277A">
        <w:rPr>
          <w:rFonts w:ascii="Times New Roman" w:eastAsia="Times New Roman" w:hAnsi="Times New Roman" w:cs="Times New Roman"/>
          <w:b/>
          <w:color w:val="000000"/>
          <w:sz w:val="24"/>
          <w:szCs w:val="24"/>
        </w:rPr>
        <w:t xml:space="preserve"> horas</w:t>
      </w:r>
      <w:r w:rsidR="00197177" w:rsidRPr="00592E6D">
        <w:rPr>
          <w:rFonts w:ascii="Times New Roman" w:eastAsia="Times New Roman" w:hAnsi="Times New Roman" w:cs="Times New Roman"/>
          <w:color w:val="000000"/>
          <w:sz w:val="24"/>
          <w:szCs w:val="24"/>
        </w:rPr>
        <w:t xml:space="preserve">, na sede do Conselho Escolar, situada à </w:t>
      </w:r>
      <w:r w:rsidR="006B0485" w:rsidRPr="00005C86">
        <w:rPr>
          <w:rFonts w:ascii="Times New Roman" w:eastAsia="Times New Roman" w:hAnsi="Times New Roman" w:cs="Times New Roman"/>
          <w:b/>
          <w:sz w:val="24"/>
          <w:szCs w:val="24"/>
        </w:rPr>
        <w:t>RUA JERÔNIMO CA</w:t>
      </w:r>
      <w:r w:rsidR="00D15163" w:rsidRPr="00005C86">
        <w:rPr>
          <w:rFonts w:ascii="Times New Roman" w:eastAsia="Times New Roman" w:hAnsi="Times New Roman" w:cs="Times New Roman"/>
          <w:b/>
          <w:sz w:val="24"/>
          <w:szCs w:val="24"/>
        </w:rPr>
        <w:t>R</w:t>
      </w:r>
      <w:r w:rsidR="006B0485" w:rsidRPr="00005C86">
        <w:rPr>
          <w:rFonts w:ascii="Times New Roman" w:eastAsia="Times New Roman" w:hAnsi="Times New Roman" w:cs="Times New Roman"/>
          <w:b/>
          <w:sz w:val="24"/>
          <w:szCs w:val="24"/>
        </w:rPr>
        <w:t>LOS DE ARAÚJO, S/N°, CENTRO NA CIDADE DE SANTO ANTONIO DA BARRA – GOIÁS</w:t>
      </w:r>
      <w:r w:rsidR="00197177" w:rsidRPr="00005C86">
        <w:rPr>
          <w:rFonts w:ascii="Times New Roman" w:eastAsia="Times New Roman" w:hAnsi="Times New Roman" w:cs="Times New Roman"/>
          <w:b/>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74277A">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p w:rsidR="00EC6059" w:rsidRPr="00592E6D" w:rsidRDefault="00EC6059"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27118" w:rsidRDefault="004C0DC1" w:rsidP="008615D7">
            <w:pPr>
              <w:spacing w:after="0" w:line="240" w:lineRule="auto"/>
              <w:jc w:val="both"/>
              <w:rPr>
                <w:rFonts w:ascii="Times New Roman" w:eastAsia="Times New Roman" w:hAnsi="Times New Roman" w:cs="Times New Roman"/>
                <w:color w:val="FFFFFF"/>
              </w:rPr>
            </w:pPr>
            <w:r w:rsidRPr="00A27118">
              <w:rPr>
                <w:rFonts w:ascii="Times New Roman" w:eastAsia="Times New Roman" w:hAnsi="Times New Roman" w:cs="Times New Roman"/>
                <w:color w:val="FFFFFF"/>
              </w:rPr>
              <w:t>Unidade</w:t>
            </w:r>
            <w:r w:rsidR="00B77BD8" w:rsidRPr="00A27118">
              <w:rPr>
                <w:rFonts w:ascii="Times New Roman" w:eastAsia="Times New Roman" w:hAnsi="Times New Roman" w:cs="Times New Roman"/>
                <w:color w:val="FFFFFF"/>
              </w:rPr>
              <w:t xml:space="preserve">, Maço, K ou </w:t>
            </w:r>
            <w:proofErr w:type="gramStart"/>
            <w:r w:rsidR="00B77BD8" w:rsidRPr="00A27118">
              <w:rPr>
                <w:rFonts w:ascii="Times New Roman" w:eastAsia="Times New Roman" w:hAnsi="Times New Roman" w:cs="Times New Roman"/>
                <w:color w:val="FFFFFF"/>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74277A" w:rsidRDefault="004C0DC1" w:rsidP="008615D7">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 </w:t>
            </w:r>
            <w:r w:rsidR="00D35694" w:rsidRPr="0074277A">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74277A" w:rsidRDefault="004C0DC1" w:rsidP="008615D7">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 </w:t>
            </w:r>
            <w:r w:rsidR="00D35694" w:rsidRPr="0074277A">
              <w:rPr>
                <w:rFonts w:ascii="Times New Roman" w:eastAsia="Times New Roman" w:hAnsi="Times New Roman" w:cs="Times New Roman"/>
                <w:color w:val="333333"/>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74277A" w:rsidRDefault="00C67DD3" w:rsidP="00C67DD3">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Kg/U</w:t>
            </w:r>
            <w:r w:rsidR="00A27118" w:rsidRPr="0074277A">
              <w:rPr>
                <w:rFonts w:ascii="Times New Roman" w:eastAsia="Times New Roman" w:hAnsi="Times New Roman" w:cs="Times New Roman"/>
                <w:color w:val="333333"/>
                <w:sz w:val="24"/>
                <w:szCs w:val="24"/>
              </w:rPr>
              <w:t>nidade</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74277A" w:rsidRDefault="004C0DC1"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 </w:t>
            </w:r>
            <w:r w:rsidR="00A242D5" w:rsidRPr="0074277A">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74277A" w:rsidRDefault="004C0DC1"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 </w:t>
            </w:r>
            <w:r w:rsidR="00AC4D2A" w:rsidRPr="0074277A">
              <w:rPr>
                <w:rFonts w:ascii="Times New Roman" w:eastAsia="Times New Roman" w:hAnsi="Times New Roman" w:cs="Times New Roman"/>
                <w:color w:val="333333"/>
                <w:sz w:val="24"/>
                <w:szCs w:val="24"/>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150,00</w:t>
            </w:r>
          </w:p>
        </w:tc>
      </w:tr>
      <w:tr w:rsidR="00A27118" w:rsidRPr="00592E6D" w:rsidTr="009F3BD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7118" w:rsidRPr="0074277A" w:rsidRDefault="00A27118" w:rsidP="008615D7">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 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7118" w:rsidRPr="0074277A" w:rsidRDefault="00A27118" w:rsidP="008615D7">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Abóbora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A27118" w:rsidRPr="0074277A" w:rsidRDefault="00A27118">
            <w:r w:rsidRPr="0074277A">
              <w:rPr>
                <w:rFonts w:ascii="Times New Roman" w:eastAsia="Times New Roman" w:hAnsi="Times New Roman" w:cs="Times New Roman"/>
                <w:color w:val="333333"/>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7118" w:rsidRPr="0074277A" w:rsidRDefault="00A27118"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 </w:t>
            </w:r>
            <w:r w:rsidR="00A242D5" w:rsidRPr="0074277A">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7118" w:rsidRPr="0074277A" w:rsidRDefault="00A27118"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 </w:t>
            </w:r>
            <w:r w:rsidR="00AC4D2A" w:rsidRPr="0074277A">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7118"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150,00</w:t>
            </w:r>
            <w:r w:rsidR="00A27118" w:rsidRPr="0074277A">
              <w:rPr>
                <w:rFonts w:ascii="Times New Roman" w:eastAsia="Times New Roman" w:hAnsi="Times New Roman" w:cs="Times New Roman"/>
                <w:color w:val="333333"/>
                <w:sz w:val="24"/>
                <w:szCs w:val="24"/>
              </w:rPr>
              <w:t> </w:t>
            </w:r>
          </w:p>
        </w:tc>
      </w:tr>
      <w:tr w:rsidR="00A27118" w:rsidRPr="00592E6D" w:rsidTr="009F3BD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7118" w:rsidRPr="0074277A" w:rsidRDefault="00A27118" w:rsidP="008615D7">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7118" w:rsidRPr="0074277A" w:rsidRDefault="00A27118" w:rsidP="00267DC4">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Banana</w:t>
            </w:r>
            <w:r w:rsidR="00A242D5" w:rsidRPr="0074277A">
              <w:rPr>
                <w:rFonts w:ascii="Times New Roman" w:eastAsia="Times New Roman" w:hAnsi="Times New Roman" w:cs="Times New Roman"/>
                <w:color w:val="333333"/>
                <w:sz w:val="24"/>
                <w:szCs w:val="24"/>
              </w:rPr>
              <w:t xml:space="preserve"> Maçã</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A27118" w:rsidRPr="0074277A" w:rsidRDefault="00A27118">
            <w:r w:rsidRPr="0074277A">
              <w:rPr>
                <w:rFonts w:ascii="Times New Roman" w:eastAsia="Times New Roman" w:hAnsi="Times New Roman" w:cs="Times New Roman"/>
                <w:color w:val="333333"/>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7118"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7118" w:rsidRPr="0074277A" w:rsidRDefault="00AC4D2A"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7118"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150,00</w:t>
            </w:r>
          </w:p>
        </w:tc>
      </w:tr>
      <w:tr w:rsidR="00A242D5" w:rsidRPr="00592E6D" w:rsidTr="009F3BD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8615D7">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267DC4">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A242D5" w:rsidRPr="0074277A" w:rsidRDefault="00A242D5">
            <w:pP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150,00</w:t>
            </w:r>
          </w:p>
        </w:tc>
      </w:tr>
      <w:tr w:rsidR="00A242D5" w:rsidRPr="00592E6D" w:rsidTr="009F3BD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267DC4">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A242D5" w:rsidRPr="0074277A" w:rsidRDefault="00A242D5">
            <w:r w:rsidRPr="0074277A">
              <w:rPr>
                <w:rFonts w:ascii="Times New Roman" w:eastAsia="Times New Roman" w:hAnsi="Times New Roman" w:cs="Times New Roman"/>
                <w:color w:val="333333"/>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120,00</w:t>
            </w:r>
          </w:p>
        </w:tc>
      </w:tr>
      <w:tr w:rsidR="00A242D5" w:rsidRPr="00592E6D" w:rsidTr="009F3BD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267DC4">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A242D5" w:rsidRPr="0074277A" w:rsidRDefault="00A242D5">
            <w:pP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150,00</w:t>
            </w:r>
          </w:p>
        </w:tc>
      </w:tr>
      <w:tr w:rsidR="00A242D5" w:rsidRPr="00592E6D" w:rsidTr="009F3BD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267DC4">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A242D5" w:rsidRPr="0074277A" w:rsidRDefault="00A242D5">
            <w:r w:rsidRPr="0074277A">
              <w:rPr>
                <w:rFonts w:ascii="Times New Roman" w:eastAsia="Times New Roman" w:hAnsi="Times New Roman" w:cs="Times New Roman"/>
                <w:color w:val="333333"/>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60,00</w:t>
            </w:r>
          </w:p>
        </w:tc>
      </w:tr>
      <w:tr w:rsidR="00A242D5" w:rsidRPr="00592E6D" w:rsidTr="009F3BD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267DC4">
            <w:pPr>
              <w:spacing w:after="0" w:line="240" w:lineRule="auto"/>
              <w:jc w:val="both"/>
              <w:rPr>
                <w:rFonts w:ascii="Times New Roman" w:eastAsia="Times New Roman" w:hAnsi="Times New Roman" w:cs="Times New Roman"/>
                <w:color w:val="333333"/>
                <w:sz w:val="24"/>
                <w:szCs w:val="24"/>
              </w:rPr>
            </w:pPr>
            <w:proofErr w:type="spellStart"/>
            <w:r w:rsidRPr="0074277A">
              <w:rPr>
                <w:rFonts w:ascii="Times New Roman" w:eastAsia="Times New Roman" w:hAnsi="Times New Roman" w:cs="Times New Roman"/>
                <w:color w:val="333333"/>
                <w:sz w:val="24"/>
                <w:szCs w:val="24"/>
              </w:rPr>
              <w:t>Cabotiá</w:t>
            </w:r>
            <w:proofErr w:type="spellEnd"/>
            <w:r w:rsidRPr="0074277A">
              <w:rPr>
                <w:rFonts w:ascii="Times New Roman" w:eastAsia="Times New Roman" w:hAnsi="Times New Roman" w:cs="Times New Roman"/>
                <w:color w:val="333333"/>
                <w:sz w:val="24"/>
                <w:szCs w:val="24"/>
              </w:rPr>
              <w:t xml:space="preserve">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A242D5" w:rsidRPr="0074277A" w:rsidRDefault="00A242D5">
            <w:r w:rsidRPr="0074277A">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90,00</w:t>
            </w:r>
          </w:p>
        </w:tc>
      </w:tr>
      <w:tr w:rsidR="00A242D5" w:rsidRPr="00592E6D" w:rsidTr="009F3BD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A242D5" w:rsidRPr="0074277A" w:rsidRDefault="00A242D5" w:rsidP="00A37EF9">
            <w:r w:rsidRPr="0074277A">
              <w:rPr>
                <w:rFonts w:ascii="Times New Roman" w:eastAsia="Times New Roman" w:hAnsi="Times New Roman" w:cs="Times New Roman"/>
                <w:color w:val="333333"/>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210,00</w:t>
            </w:r>
          </w:p>
        </w:tc>
      </w:tr>
      <w:tr w:rsidR="00A242D5" w:rsidRPr="00592E6D" w:rsidTr="009F3BD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267DC4">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A242D5" w:rsidRPr="0074277A" w:rsidRDefault="00A242D5">
            <w:r w:rsidRPr="0074277A">
              <w:rPr>
                <w:rFonts w:ascii="Times New Roman" w:eastAsia="Times New Roman" w:hAnsi="Times New Roman" w:cs="Times New Roman"/>
                <w:color w:val="333333"/>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7,00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420,00</w:t>
            </w:r>
          </w:p>
        </w:tc>
      </w:tr>
      <w:tr w:rsidR="00A242D5" w:rsidRPr="00592E6D" w:rsidTr="009F3BD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267DC4">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A242D5" w:rsidRPr="0074277A" w:rsidRDefault="00A242D5">
            <w:r w:rsidRPr="0074277A">
              <w:rPr>
                <w:rFonts w:ascii="Times New Roman" w:eastAsia="Times New Roman" w:hAnsi="Times New Roman" w:cs="Times New Roman"/>
                <w:color w:val="333333"/>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450,00</w:t>
            </w:r>
          </w:p>
        </w:tc>
      </w:tr>
      <w:tr w:rsidR="00A242D5" w:rsidRPr="00592E6D" w:rsidTr="009F3BD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267DC4">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A242D5" w:rsidRPr="0074277A" w:rsidRDefault="00A242D5">
            <w:r w:rsidRPr="0074277A">
              <w:rPr>
                <w:rFonts w:ascii="Times New Roman" w:eastAsia="Times New Roman" w:hAnsi="Times New Roman" w:cs="Times New Roman"/>
                <w:color w:val="333333"/>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400,00</w:t>
            </w:r>
          </w:p>
        </w:tc>
      </w:tr>
      <w:tr w:rsidR="00A242D5" w:rsidRPr="00592E6D" w:rsidTr="009F3BD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267DC4">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 xml:space="preserve">Mamão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A242D5" w:rsidRPr="0074277A" w:rsidRDefault="00A242D5">
            <w:r w:rsidRPr="0074277A">
              <w:rPr>
                <w:rFonts w:ascii="Times New Roman" w:eastAsia="Times New Roman" w:hAnsi="Times New Roman" w:cs="Times New Roman"/>
                <w:color w:val="333333"/>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120,00</w:t>
            </w:r>
          </w:p>
        </w:tc>
      </w:tr>
      <w:tr w:rsidR="00A242D5" w:rsidRPr="00592E6D" w:rsidTr="009F3BD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267DC4">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A242D5" w:rsidRPr="0074277A" w:rsidRDefault="00A242D5">
            <w:r w:rsidRPr="0074277A">
              <w:rPr>
                <w:rFonts w:ascii="Times New Roman" w:eastAsia="Times New Roman" w:hAnsi="Times New Roman" w:cs="Times New Roman"/>
                <w:color w:val="333333"/>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200,00</w:t>
            </w:r>
          </w:p>
        </w:tc>
      </w:tr>
      <w:tr w:rsidR="00A242D5" w:rsidRPr="00592E6D" w:rsidTr="009F3BD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267DC4">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A242D5" w:rsidRPr="0074277A" w:rsidRDefault="00A242D5">
            <w:r w:rsidRPr="0074277A">
              <w:rPr>
                <w:rFonts w:ascii="Times New Roman" w:eastAsia="Times New Roman" w:hAnsi="Times New Roman" w:cs="Times New Roman"/>
                <w:color w:val="333333"/>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300,00</w:t>
            </w:r>
          </w:p>
        </w:tc>
      </w:tr>
      <w:tr w:rsidR="00A242D5" w:rsidRPr="00592E6D" w:rsidTr="009F3BD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267DC4">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A242D5" w:rsidRPr="0074277A" w:rsidRDefault="00A242D5">
            <w:r w:rsidRPr="0074277A">
              <w:rPr>
                <w:rFonts w:ascii="Times New Roman" w:eastAsia="Times New Roman" w:hAnsi="Times New Roman" w:cs="Times New Roman"/>
                <w:color w:val="333333"/>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250,00</w:t>
            </w:r>
          </w:p>
        </w:tc>
      </w:tr>
      <w:tr w:rsidR="00A242D5" w:rsidRPr="00592E6D" w:rsidTr="009F3BD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267DC4">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A242D5" w:rsidRPr="0074277A" w:rsidRDefault="00A242D5" w:rsidP="00267DC4">
            <w:r w:rsidRPr="0074277A">
              <w:rPr>
                <w:rFonts w:ascii="Times New Roman" w:eastAsia="Times New Roman" w:hAnsi="Times New Roman" w:cs="Times New Roman"/>
                <w:color w:val="333333"/>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240,00</w:t>
            </w:r>
          </w:p>
        </w:tc>
      </w:tr>
      <w:tr w:rsidR="00A242D5" w:rsidRPr="00592E6D" w:rsidTr="009F3BD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267DC4">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A242D5" w:rsidRPr="0074277A" w:rsidRDefault="00A242D5" w:rsidP="00267DC4">
            <w:r w:rsidRPr="0074277A">
              <w:rPr>
                <w:rFonts w:ascii="Times New Roman" w:eastAsia="Times New Roman" w:hAnsi="Times New Roman" w:cs="Times New Roman"/>
                <w:color w:val="333333"/>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200,00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74277A">
        <w:rPr>
          <w:rFonts w:ascii="Times New Roman" w:eastAsia="Times New Roman" w:hAnsi="Times New Roman" w:cs="Times New Roman"/>
          <w:b/>
          <w:color w:val="000000"/>
          <w:sz w:val="24"/>
        </w:rPr>
        <w:t xml:space="preserve">Resolução FNDE nº 4 de </w:t>
      </w:r>
      <w:proofErr w:type="gramStart"/>
      <w:r w:rsidR="0074277A">
        <w:rPr>
          <w:rFonts w:ascii="Times New Roman" w:eastAsia="Times New Roman" w:hAnsi="Times New Roman" w:cs="Times New Roman"/>
          <w:b/>
          <w:color w:val="000000"/>
          <w:sz w:val="24"/>
        </w:rPr>
        <w:t>2</w:t>
      </w:r>
      <w:proofErr w:type="gramEnd"/>
      <w:r w:rsidR="0074277A">
        <w:rPr>
          <w:rFonts w:ascii="Times New Roman" w:eastAsia="Times New Roman" w:hAnsi="Times New Roman" w:cs="Times New Roman"/>
          <w:b/>
          <w:color w:val="000000"/>
          <w:sz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FF0000"/>
          <w:sz w:val="24"/>
          <w:szCs w:val="24"/>
        </w:rPr>
        <w:t xml:space="preserve"> </w:t>
      </w:r>
      <w:r w:rsidR="0074277A">
        <w:rPr>
          <w:rFonts w:ascii="Times New Roman" w:eastAsia="Times New Roman" w:hAnsi="Times New Roman" w:cs="Times New Roman"/>
          <w:b/>
          <w:color w:val="000000"/>
          <w:sz w:val="24"/>
        </w:rPr>
        <w:t xml:space="preserve">Resolução FNDE nº 4 de </w:t>
      </w:r>
      <w:proofErr w:type="gramStart"/>
      <w:r w:rsidR="0074277A">
        <w:rPr>
          <w:rFonts w:ascii="Times New Roman" w:eastAsia="Times New Roman" w:hAnsi="Times New Roman" w:cs="Times New Roman"/>
          <w:b/>
          <w:color w:val="000000"/>
          <w:sz w:val="24"/>
        </w:rPr>
        <w:t>2</w:t>
      </w:r>
      <w:proofErr w:type="gramEnd"/>
      <w:r w:rsidR="0074277A">
        <w:rPr>
          <w:rFonts w:ascii="Times New Roman" w:eastAsia="Times New Roman" w:hAnsi="Times New Roman" w:cs="Times New Roman"/>
          <w:b/>
          <w:color w:val="000000"/>
          <w:sz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DC0EA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EA4CA5" w:rsidRPr="00D15163">
        <w:rPr>
          <w:rFonts w:ascii="Times New Roman" w:eastAsia="Times New Roman" w:hAnsi="Times New Roman" w:cs="Times New Roman"/>
          <w:b/>
          <w:sz w:val="24"/>
          <w:szCs w:val="24"/>
        </w:rPr>
        <w:t>COLÉGIO ESTADUAL HERMÍNIO RODRIGUES LEÃO</w:t>
      </w:r>
      <w:r w:rsidRPr="00D15163">
        <w:rPr>
          <w:rFonts w:ascii="Times New Roman" w:eastAsia="Times New Roman" w:hAnsi="Times New Roman" w:cs="Times New Roman"/>
          <w:b/>
          <w:sz w:val="24"/>
          <w:szCs w:val="24"/>
        </w:rPr>
        <w:t xml:space="preserve">, com sede à </w:t>
      </w:r>
      <w:r w:rsidR="00EA4CA5" w:rsidRPr="00D15163">
        <w:rPr>
          <w:rFonts w:ascii="Times New Roman" w:eastAsia="Times New Roman" w:hAnsi="Times New Roman" w:cs="Times New Roman"/>
          <w:b/>
          <w:sz w:val="24"/>
          <w:szCs w:val="24"/>
        </w:rPr>
        <w:t>RUA JERÔNIMO CA</w:t>
      </w:r>
      <w:r w:rsidR="00D15163" w:rsidRPr="00D15163">
        <w:rPr>
          <w:rFonts w:ascii="Times New Roman" w:eastAsia="Times New Roman" w:hAnsi="Times New Roman" w:cs="Times New Roman"/>
          <w:b/>
          <w:sz w:val="24"/>
          <w:szCs w:val="24"/>
        </w:rPr>
        <w:t>R</w:t>
      </w:r>
      <w:r w:rsidR="00EA4CA5" w:rsidRPr="00D15163">
        <w:rPr>
          <w:rFonts w:ascii="Times New Roman" w:eastAsia="Times New Roman" w:hAnsi="Times New Roman" w:cs="Times New Roman"/>
          <w:b/>
          <w:sz w:val="24"/>
          <w:szCs w:val="24"/>
        </w:rPr>
        <w:t>LOS DE ARAÚJO, S/N°, CENTRO NA CIDADE DE SANTO ANTONIO DA BARRA – GOIÁS</w:t>
      </w:r>
      <w:r w:rsidRPr="00D15163">
        <w:rPr>
          <w:rFonts w:ascii="Times New Roman" w:eastAsia="Times New Roman" w:hAnsi="Times New Roman" w:cs="Times New Roman"/>
          <w:b/>
          <w:sz w:val="24"/>
          <w:szCs w:val="24"/>
        </w:rPr>
        <w:t>,</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D1516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15163" w:rsidRPr="0074277A" w:rsidRDefault="00D15163" w:rsidP="00F52F58">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01 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15163" w:rsidRPr="0074277A" w:rsidRDefault="00D151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 Abacaxi</w:t>
            </w:r>
          </w:p>
        </w:tc>
      </w:tr>
      <w:tr w:rsidR="00D1516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F52F58">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 xml:space="preserve">Abobrinha Verde </w:t>
            </w:r>
          </w:p>
        </w:tc>
      </w:tr>
      <w:tr w:rsidR="00D1516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F52F58">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Banana Maçã</w:t>
            </w:r>
          </w:p>
        </w:tc>
      </w:tr>
      <w:tr w:rsidR="00D1516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F52F58">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Banana Prata</w:t>
            </w:r>
          </w:p>
        </w:tc>
      </w:tr>
      <w:tr w:rsidR="00D1516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F52F58">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Batata Doce</w:t>
            </w:r>
          </w:p>
        </w:tc>
      </w:tr>
      <w:tr w:rsidR="00D1516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F52F58">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Batata Inglesa</w:t>
            </w:r>
          </w:p>
        </w:tc>
      </w:tr>
      <w:tr w:rsidR="00D1516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F52F58">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Beterraba</w:t>
            </w:r>
          </w:p>
        </w:tc>
      </w:tr>
      <w:tr w:rsidR="00D1516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F52F58">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A37EF9">
            <w:pPr>
              <w:spacing w:after="0" w:line="240" w:lineRule="auto"/>
              <w:jc w:val="both"/>
              <w:rPr>
                <w:rFonts w:ascii="Times New Roman" w:eastAsia="Times New Roman" w:hAnsi="Times New Roman" w:cs="Times New Roman"/>
                <w:color w:val="333333"/>
                <w:sz w:val="24"/>
                <w:szCs w:val="24"/>
              </w:rPr>
            </w:pPr>
            <w:proofErr w:type="spellStart"/>
            <w:r w:rsidRPr="0074277A">
              <w:rPr>
                <w:rFonts w:ascii="Times New Roman" w:eastAsia="Times New Roman" w:hAnsi="Times New Roman" w:cs="Times New Roman"/>
                <w:color w:val="333333"/>
                <w:sz w:val="24"/>
                <w:szCs w:val="24"/>
              </w:rPr>
              <w:t>Cabotiá</w:t>
            </w:r>
            <w:proofErr w:type="spellEnd"/>
            <w:r w:rsidRPr="0074277A">
              <w:rPr>
                <w:rFonts w:ascii="Times New Roman" w:eastAsia="Times New Roman" w:hAnsi="Times New Roman" w:cs="Times New Roman"/>
                <w:color w:val="333333"/>
                <w:sz w:val="24"/>
                <w:szCs w:val="24"/>
              </w:rPr>
              <w:t xml:space="preserve"> </w:t>
            </w:r>
          </w:p>
        </w:tc>
      </w:tr>
      <w:tr w:rsidR="00D1516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F52F58">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Cenoura</w:t>
            </w:r>
          </w:p>
        </w:tc>
      </w:tr>
      <w:tr w:rsidR="00D1516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F52F58">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Farinha de mandioca</w:t>
            </w:r>
          </w:p>
        </w:tc>
      </w:tr>
      <w:tr w:rsidR="00D1516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F52F58">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Laranja</w:t>
            </w:r>
          </w:p>
        </w:tc>
      </w:tr>
      <w:tr w:rsidR="00D1516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F52F58">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Maçã</w:t>
            </w:r>
          </w:p>
        </w:tc>
      </w:tr>
      <w:tr w:rsidR="00D1516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F52F58">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 xml:space="preserve">Mamão </w:t>
            </w:r>
          </w:p>
        </w:tc>
      </w:tr>
      <w:tr w:rsidR="00D1516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F52F58">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Mandioca</w:t>
            </w:r>
          </w:p>
        </w:tc>
      </w:tr>
      <w:tr w:rsidR="00D1516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F52F58">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Melancia</w:t>
            </w:r>
          </w:p>
        </w:tc>
      </w:tr>
      <w:tr w:rsidR="00D1516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F52F58">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Milho Verde</w:t>
            </w:r>
          </w:p>
        </w:tc>
      </w:tr>
      <w:tr w:rsidR="00D1516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F52F58">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Repolho</w:t>
            </w:r>
          </w:p>
        </w:tc>
      </w:tr>
      <w:tr w:rsidR="00D1516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F52F58">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Tomate</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1723"/>
        <w:gridCol w:w="3407"/>
        <w:gridCol w:w="2580"/>
      </w:tblGrid>
      <w:tr w:rsidR="004C0DC1" w:rsidRPr="00592E6D" w:rsidTr="001347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172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r w:rsidR="00134763">
              <w:rPr>
                <w:rFonts w:ascii="Times New Roman" w:eastAsia="Times New Roman" w:hAnsi="Times New Roman" w:cs="Times New Roman"/>
                <w:color w:val="FFFFFF"/>
                <w:sz w:val="24"/>
                <w:szCs w:val="24"/>
              </w:rPr>
              <w:t xml:space="preserve"> / Kg </w:t>
            </w:r>
          </w:p>
        </w:tc>
        <w:tc>
          <w:tcPr>
            <w:tcW w:w="340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134763" w:rsidRPr="00A13EA5" w:rsidTr="001347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34763" w:rsidRPr="0074277A" w:rsidRDefault="001347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 Abacaxi</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34763" w:rsidRPr="0074277A" w:rsidRDefault="00134763" w:rsidP="00A13EA5">
            <w:pPr>
              <w:spacing w:after="0" w:line="240" w:lineRule="auto"/>
              <w:jc w:val="center"/>
              <w:rPr>
                <w:rFonts w:ascii="Times New Roman" w:eastAsia="Times New Roman" w:hAnsi="Times New Roman" w:cs="Times New Roman"/>
                <w:color w:val="333333"/>
                <w:sz w:val="24"/>
                <w:szCs w:val="24"/>
              </w:rPr>
            </w:pPr>
            <w:proofErr w:type="gramStart"/>
            <w:r w:rsidRPr="0074277A">
              <w:rPr>
                <w:rFonts w:ascii="Times New Roman" w:eastAsia="Times New Roman" w:hAnsi="Times New Roman" w:cs="Times New Roman"/>
                <w:color w:val="333333"/>
                <w:sz w:val="24"/>
                <w:szCs w:val="24"/>
              </w:rPr>
              <w:t>2</w:t>
            </w:r>
            <w:proofErr w:type="gramEnd"/>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34763" w:rsidRPr="0074277A" w:rsidRDefault="00134763" w:rsidP="00134763">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Colégio Estadual</w:t>
            </w:r>
          </w:p>
          <w:p w:rsidR="00134763" w:rsidRPr="0074277A" w:rsidRDefault="00134763" w:rsidP="00134763">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Hermínio Rodrigues Leão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34763" w:rsidRPr="0074277A" w:rsidRDefault="00134763" w:rsidP="00134763">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Semanal</w:t>
            </w:r>
          </w:p>
        </w:tc>
      </w:tr>
      <w:tr w:rsidR="00134763" w:rsidRPr="00A13EA5" w:rsidTr="001347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34763" w:rsidRPr="0074277A" w:rsidRDefault="00134763" w:rsidP="00134763">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 xml:space="preserve">Abobrinha Verde </w:t>
            </w:r>
          </w:p>
        </w:tc>
        <w:tc>
          <w:tcPr>
            <w:tcW w:w="1723" w:type="dxa"/>
            <w:tcBorders>
              <w:top w:val="outset" w:sz="6" w:space="0" w:color="auto"/>
              <w:left w:val="outset" w:sz="6" w:space="0" w:color="auto"/>
              <w:bottom w:val="outset" w:sz="6" w:space="0" w:color="auto"/>
              <w:right w:val="outset" w:sz="6" w:space="0" w:color="auto"/>
            </w:tcBorders>
            <w:shd w:val="clear" w:color="auto" w:fill="auto"/>
            <w:hideMark/>
          </w:tcPr>
          <w:p w:rsidR="00134763" w:rsidRPr="0074277A" w:rsidRDefault="00134763" w:rsidP="00A13EA5">
            <w:pPr>
              <w:jc w:val="center"/>
            </w:pPr>
            <w:proofErr w:type="gramStart"/>
            <w:r w:rsidRPr="0074277A">
              <w:t>3</w:t>
            </w:r>
            <w:proofErr w:type="gramEnd"/>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Colégio Estadual</w:t>
            </w:r>
          </w:p>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Hermínio Rodrigues Leão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Semanal</w:t>
            </w:r>
          </w:p>
        </w:tc>
      </w:tr>
      <w:tr w:rsidR="00134763" w:rsidRPr="00A13EA5" w:rsidTr="001347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34763" w:rsidRPr="0074277A" w:rsidRDefault="001347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Banana Maçã</w:t>
            </w:r>
          </w:p>
        </w:tc>
        <w:tc>
          <w:tcPr>
            <w:tcW w:w="1723" w:type="dxa"/>
            <w:tcBorders>
              <w:top w:val="outset" w:sz="6" w:space="0" w:color="auto"/>
              <w:left w:val="outset" w:sz="6" w:space="0" w:color="auto"/>
              <w:bottom w:val="outset" w:sz="6" w:space="0" w:color="auto"/>
              <w:right w:val="outset" w:sz="6" w:space="0" w:color="auto"/>
            </w:tcBorders>
            <w:shd w:val="clear" w:color="auto" w:fill="auto"/>
            <w:hideMark/>
          </w:tcPr>
          <w:p w:rsidR="00134763" w:rsidRPr="0074277A" w:rsidRDefault="00134763" w:rsidP="00A13EA5">
            <w:pPr>
              <w:jc w:val="center"/>
            </w:pPr>
            <w:proofErr w:type="gramStart"/>
            <w:r w:rsidRPr="0074277A">
              <w:t>3</w:t>
            </w:r>
            <w:proofErr w:type="gramEnd"/>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Colégio Estadual</w:t>
            </w:r>
          </w:p>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Hermínio Rodrigues Leão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Semanal</w:t>
            </w:r>
          </w:p>
        </w:tc>
      </w:tr>
      <w:tr w:rsidR="00134763" w:rsidRPr="00A13EA5" w:rsidTr="001347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34763" w:rsidRPr="0074277A" w:rsidRDefault="001347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Banana Prata</w:t>
            </w:r>
          </w:p>
        </w:tc>
        <w:tc>
          <w:tcPr>
            <w:tcW w:w="1723" w:type="dxa"/>
            <w:tcBorders>
              <w:top w:val="outset" w:sz="6" w:space="0" w:color="auto"/>
              <w:left w:val="outset" w:sz="6" w:space="0" w:color="auto"/>
              <w:bottom w:val="outset" w:sz="6" w:space="0" w:color="auto"/>
              <w:right w:val="outset" w:sz="6" w:space="0" w:color="auto"/>
            </w:tcBorders>
            <w:shd w:val="clear" w:color="auto" w:fill="auto"/>
            <w:hideMark/>
          </w:tcPr>
          <w:p w:rsidR="00134763" w:rsidRPr="0074277A" w:rsidRDefault="00134763" w:rsidP="00A13EA5">
            <w:pPr>
              <w:jc w:val="center"/>
            </w:pPr>
            <w:proofErr w:type="gramStart"/>
            <w:r w:rsidRPr="0074277A">
              <w:t>3</w:t>
            </w:r>
            <w:proofErr w:type="gramEnd"/>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Colégio Estadual</w:t>
            </w:r>
          </w:p>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Hermínio Rodrigues Leão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Semanal</w:t>
            </w:r>
          </w:p>
        </w:tc>
      </w:tr>
      <w:tr w:rsidR="00134763" w:rsidRPr="00A13EA5" w:rsidTr="001347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Batata Doce</w:t>
            </w:r>
          </w:p>
        </w:tc>
        <w:tc>
          <w:tcPr>
            <w:tcW w:w="1723" w:type="dxa"/>
            <w:tcBorders>
              <w:top w:val="outset" w:sz="6" w:space="0" w:color="auto"/>
              <w:left w:val="outset" w:sz="6" w:space="0" w:color="auto"/>
              <w:bottom w:val="outset" w:sz="6" w:space="0" w:color="auto"/>
              <w:right w:val="outset" w:sz="6" w:space="0" w:color="auto"/>
            </w:tcBorders>
            <w:shd w:val="clear" w:color="auto" w:fill="auto"/>
          </w:tcPr>
          <w:p w:rsidR="00134763" w:rsidRPr="0074277A" w:rsidRDefault="00134763" w:rsidP="00A13EA5">
            <w:pPr>
              <w:jc w:val="center"/>
            </w:pPr>
            <w:proofErr w:type="gramStart"/>
            <w:r w:rsidRPr="0074277A">
              <w:t>2</w:t>
            </w:r>
            <w:proofErr w:type="gramEnd"/>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Colégio Estadual</w:t>
            </w:r>
          </w:p>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Hermínio Rodrigues Leão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Semanal</w:t>
            </w:r>
          </w:p>
        </w:tc>
      </w:tr>
      <w:tr w:rsidR="00134763" w:rsidRPr="00A13EA5" w:rsidTr="001347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Batata Inglesa</w:t>
            </w:r>
          </w:p>
        </w:tc>
        <w:tc>
          <w:tcPr>
            <w:tcW w:w="1723" w:type="dxa"/>
            <w:tcBorders>
              <w:top w:val="outset" w:sz="6" w:space="0" w:color="auto"/>
              <w:left w:val="outset" w:sz="6" w:space="0" w:color="auto"/>
              <w:bottom w:val="outset" w:sz="6" w:space="0" w:color="auto"/>
              <w:right w:val="outset" w:sz="6" w:space="0" w:color="auto"/>
            </w:tcBorders>
            <w:shd w:val="clear" w:color="auto" w:fill="auto"/>
          </w:tcPr>
          <w:p w:rsidR="00134763" w:rsidRPr="0074277A" w:rsidRDefault="00134763" w:rsidP="00A13EA5">
            <w:pPr>
              <w:jc w:val="center"/>
            </w:pPr>
            <w:proofErr w:type="gramStart"/>
            <w:r w:rsidRPr="0074277A">
              <w:t>3</w:t>
            </w:r>
            <w:proofErr w:type="gramEnd"/>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Colégio Estadual</w:t>
            </w:r>
          </w:p>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Hermínio Rodrigues Leão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Semanal</w:t>
            </w:r>
          </w:p>
        </w:tc>
      </w:tr>
      <w:tr w:rsidR="00134763" w:rsidRPr="00A13EA5" w:rsidTr="001347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Beterraba</w:t>
            </w:r>
          </w:p>
        </w:tc>
        <w:tc>
          <w:tcPr>
            <w:tcW w:w="1723" w:type="dxa"/>
            <w:tcBorders>
              <w:top w:val="outset" w:sz="6" w:space="0" w:color="auto"/>
              <w:left w:val="outset" w:sz="6" w:space="0" w:color="auto"/>
              <w:bottom w:val="outset" w:sz="6" w:space="0" w:color="auto"/>
              <w:right w:val="outset" w:sz="6" w:space="0" w:color="auto"/>
            </w:tcBorders>
            <w:shd w:val="clear" w:color="auto" w:fill="auto"/>
          </w:tcPr>
          <w:p w:rsidR="00134763" w:rsidRPr="0074277A" w:rsidRDefault="00A13EA5" w:rsidP="00A13EA5">
            <w:pPr>
              <w:jc w:val="center"/>
            </w:pPr>
            <w:proofErr w:type="gramStart"/>
            <w:r w:rsidRPr="0074277A">
              <w:t>1</w:t>
            </w:r>
            <w:proofErr w:type="gramEnd"/>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Colégio Estadual</w:t>
            </w:r>
          </w:p>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Hermínio Rodrigues Leão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Semanal</w:t>
            </w:r>
          </w:p>
        </w:tc>
      </w:tr>
      <w:tr w:rsidR="00134763" w:rsidRPr="00A13EA5" w:rsidTr="001347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both"/>
              <w:rPr>
                <w:rFonts w:ascii="Times New Roman" w:eastAsia="Times New Roman" w:hAnsi="Times New Roman" w:cs="Times New Roman"/>
                <w:color w:val="333333"/>
                <w:sz w:val="24"/>
                <w:szCs w:val="24"/>
              </w:rPr>
            </w:pPr>
            <w:proofErr w:type="spellStart"/>
            <w:r w:rsidRPr="0074277A">
              <w:rPr>
                <w:rFonts w:ascii="Times New Roman" w:eastAsia="Times New Roman" w:hAnsi="Times New Roman" w:cs="Times New Roman"/>
                <w:color w:val="333333"/>
                <w:sz w:val="24"/>
                <w:szCs w:val="24"/>
              </w:rPr>
              <w:t>Cabotiá</w:t>
            </w:r>
            <w:proofErr w:type="spellEnd"/>
            <w:r w:rsidRPr="0074277A">
              <w:rPr>
                <w:rFonts w:ascii="Times New Roman" w:eastAsia="Times New Roman" w:hAnsi="Times New Roman" w:cs="Times New Roman"/>
                <w:color w:val="333333"/>
                <w:sz w:val="24"/>
                <w:szCs w:val="24"/>
              </w:rPr>
              <w:t xml:space="preserve"> </w:t>
            </w:r>
          </w:p>
        </w:tc>
        <w:tc>
          <w:tcPr>
            <w:tcW w:w="1723" w:type="dxa"/>
            <w:tcBorders>
              <w:top w:val="outset" w:sz="6" w:space="0" w:color="auto"/>
              <w:left w:val="outset" w:sz="6" w:space="0" w:color="auto"/>
              <w:bottom w:val="outset" w:sz="6" w:space="0" w:color="auto"/>
              <w:right w:val="outset" w:sz="6" w:space="0" w:color="auto"/>
            </w:tcBorders>
            <w:shd w:val="clear" w:color="auto" w:fill="auto"/>
          </w:tcPr>
          <w:p w:rsidR="00134763" w:rsidRPr="0074277A" w:rsidRDefault="00134763" w:rsidP="00A13EA5">
            <w:pPr>
              <w:jc w:val="center"/>
            </w:pPr>
            <w:proofErr w:type="gramStart"/>
            <w:r w:rsidRPr="0074277A">
              <w:t>2</w:t>
            </w:r>
            <w:proofErr w:type="gramEnd"/>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Colégio Estadual</w:t>
            </w:r>
          </w:p>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Hermínio Rodrigues Leão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Semanal</w:t>
            </w:r>
          </w:p>
        </w:tc>
      </w:tr>
      <w:tr w:rsidR="00134763" w:rsidRPr="00A13EA5" w:rsidTr="001347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Cenoura</w:t>
            </w:r>
          </w:p>
        </w:tc>
        <w:tc>
          <w:tcPr>
            <w:tcW w:w="1723" w:type="dxa"/>
            <w:tcBorders>
              <w:top w:val="outset" w:sz="6" w:space="0" w:color="auto"/>
              <w:left w:val="outset" w:sz="6" w:space="0" w:color="auto"/>
              <w:bottom w:val="outset" w:sz="6" w:space="0" w:color="auto"/>
              <w:right w:val="outset" w:sz="6" w:space="0" w:color="auto"/>
            </w:tcBorders>
            <w:shd w:val="clear" w:color="auto" w:fill="auto"/>
          </w:tcPr>
          <w:p w:rsidR="00134763" w:rsidRPr="0074277A" w:rsidRDefault="00134763" w:rsidP="00A13EA5">
            <w:pPr>
              <w:jc w:val="center"/>
            </w:pPr>
            <w:proofErr w:type="gramStart"/>
            <w:r w:rsidRPr="0074277A">
              <w:t>5</w:t>
            </w:r>
            <w:proofErr w:type="gramEnd"/>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Colégio Estadual</w:t>
            </w:r>
          </w:p>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Hermínio Rodrigues Leão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Semanal</w:t>
            </w:r>
          </w:p>
        </w:tc>
      </w:tr>
      <w:tr w:rsidR="00134763" w:rsidRPr="00A13EA5" w:rsidTr="001347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Farinha de mandioca</w:t>
            </w:r>
          </w:p>
        </w:tc>
        <w:tc>
          <w:tcPr>
            <w:tcW w:w="1723" w:type="dxa"/>
            <w:tcBorders>
              <w:top w:val="outset" w:sz="6" w:space="0" w:color="auto"/>
              <w:left w:val="outset" w:sz="6" w:space="0" w:color="auto"/>
              <w:bottom w:val="outset" w:sz="6" w:space="0" w:color="auto"/>
              <w:right w:val="outset" w:sz="6" w:space="0" w:color="auto"/>
            </w:tcBorders>
            <w:shd w:val="clear" w:color="auto" w:fill="auto"/>
          </w:tcPr>
          <w:p w:rsidR="00134763" w:rsidRPr="0074277A" w:rsidRDefault="00134763" w:rsidP="00A13EA5">
            <w:pPr>
              <w:jc w:val="center"/>
            </w:pPr>
            <w:proofErr w:type="gramStart"/>
            <w:r w:rsidRPr="0074277A">
              <w:t>4</w:t>
            </w:r>
            <w:proofErr w:type="gramEnd"/>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Colégio Estadual</w:t>
            </w:r>
          </w:p>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Hermínio Rodrigues Leão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Semanal</w:t>
            </w:r>
          </w:p>
        </w:tc>
      </w:tr>
      <w:tr w:rsidR="00134763" w:rsidRPr="00A13EA5" w:rsidTr="001347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Laranja</w:t>
            </w:r>
          </w:p>
        </w:tc>
        <w:tc>
          <w:tcPr>
            <w:tcW w:w="1723" w:type="dxa"/>
            <w:tcBorders>
              <w:top w:val="outset" w:sz="6" w:space="0" w:color="auto"/>
              <w:left w:val="outset" w:sz="6" w:space="0" w:color="auto"/>
              <w:bottom w:val="outset" w:sz="6" w:space="0" w:color="auto"/>
              <w:right w:val="outset" w:sz="6" w:space="0" w:color="auto"/>
            </w:tcBorders>
            <w:shd w:val="clear" w:color="auto" w:fill="auto"/>
          </w:tcPr>
          <w:p w:rsidR="00134763" w:rsidRPr="0074277A" w:rsidRDefault="00134763" w:rsidP="00A13EA5">
            <w:pPr>
              <w:jc w:val="center"/>
            </w:pPr>
            <w:r w:rsidRPr="0074277A">
              <w:t>10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Colégio Estadual</w:t>
            </w:r>
          </w:p>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Hermínio Rodrigues Leão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Semanal</w:t>
            </w:r>
          </w:p>
        </w:tc>
      </w:tr>
      <w:tr w:rsidR="00134763" w:rsidRPr="00A13EA5" w:rsidTr="001347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Maçã</w:t>
            </w:r>
          </w:p>
        </w:tc>
        <w:tc>
          <w:tcPr>
            <w:tcW w:w="1723" w:type="dxa"/>
            <w:tcBorders>
              <w:top w:val="outset" w:sz="6" w:space="0" w:color="auto"/>
              <w:left w:val="outset" w:sz="6" w:space="0" w:color="auto"/>
              <w:bottom w:val="outset" w:sz="6" w:space="0" w:color="auto"/>
              <w:right w:val="outset" w:sz="6" w:space="0" w:color="auto"/>
            </w:tcBorders>
            <w:shd w:val="clear" w:color="auto" w:fill="auto"/>
          </w:tcPr>
          <w:p w:rsidR="00134763" w:rsidRPr="0074277A" w:rsidRDefault="00134763" w:rsidP="00A13EA5">
            <w:pPr>
              <w:jc w:val="center"/>
            </w:pPr>
            <w:proofErr w:type="gramStart"/>
            <w:r w:rsidRPr="0074277A">
              <w:t>6</w:t>
            </w:r>
            <w:proofErr w:type="gramEnd"/>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Colégio Estadual</w:t>
            </w:r>
          </w:p>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Hermínio Rodrigues Leão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Semanal</w:t>
            </w:r>
          </w:p>
        </w:tc>
      </w:tr>
      <w:tr w:rsidR="00134763" w:rsidRPr="00A13EA5" w:rsidTr="001347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 xml:space="preserve">Mamão </w:t>
            </w:r>
          </w:p>
        </w:tc>
        <w:tc>
          <w:tcPr>
            <w:tcW w:w="1723" w:type="dxa"/>
            <w:tcBorders>
              <w:top w:val="outset" w:sz="6" w:space="0" w:color="auto"/>
              <w:left w:val="outset" w:sz="6" w:space="0" w:color="auto"/>
              <w:bottom w:val="outset" w:sz="6" w:space="0" w:color="auto"/>
              <w:right w:val="outset" w:sz="6" w:space="0" w:color="auto"/>
            </w:tcBorders>
            <w:shd w:val="clear" w:color="auto" w:fill="auto"/>
          </w:tcPr>
          <w:p w:rsidR="00134763" w:rsidRPr="0074277A" w:rsidRDefault="00134763" w:rsidP="00A13EA5">
            <w:pPr>
              <w:jc w:val="center"/>
            </w:pPr>
            <w:proofErr w:type="gramStart"/>
            <w:r w:rsidRPr="0074277A">
              <w:t>2</w:t>
            </w:r>
            <w:proofErr w:type="gramEnd"/>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Colégio Estadual</w:t>
            </w:r>
          </w:p>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Hermínio Rodrigues Leão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Semanal</w:t>
            </w:r>
          </w:p>
        </w:tc>
      </w:tr>
      <w:tr w:rsidR="00134763" w:rsidRPr="00A13EA5" w:rsidTr="001347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Mandioca</w:t>
            </w:r>
          </w:p>
        </w:tc>
        <w:tc>
          <w:tcPr>
            <w:tcW w:w="1723" w:type="dxa"/>
            <w:tcBorders>
              <w:top w:val="outset" w:sz="6" w:space="0" w:color="auto"/>
              <w:left w:val="outset" w:sz="6" w:space="0" w:color="auto"/>
              <w:bottom w:val="outset" w:sz="6" w:space="0" w:color="auto"/>
              <w:right w:val="outset" w:sz="6" w:space="0" w:color="auto"/>
            </w:tcBorders>
            <w:shd w:val="clear" w:color="auto" w:fill="auto"/>
          </w:tcPr>
          <w:p w:rsidR="00134763" w:rsidRPr="0074277A" w:rsidRDefault="00A13EA5" w:rsidP="00A13EA5">
            <w:pPr>
              <w:jc w:val="center"/>
            </w:pPr>
            <w:proofErr w:type="gramStart"/>
            <w:r w:rsidRPr="0074277A">
              <w:t>2</w:t>
            </w:r>
            <w:proofErr w:type="gramEnd"/>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Colégio Estadual</w:t>
            </w:r>
          </w:p>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Hermínio Rodrigues Leão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Semanal</w:t>
            </w:r>
          </w:p>
        </w:tc>
      </w:tr>
      <w:tr w:rsidR="00134763" w:rsidRPr="00A13EA5" w:rsidTr="001347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Melancia</w:t>
            </w:r>
          </w:p>
        </w:tc>
        <w:tc>
          <w:tcPr>
            <w:tcW w:w="1723" w:type="dxa"/>
            <w:tcBorders>
              <w:top w:val="outset" w:sz="6" w:space="0" w:color="auto"/>
              <w:left w:val="outset" w:sz="6" w:space="0" w:color="auto"/>
              <w:bottom w:val="outset" w:sz="6" w:space="0" w:color="auto"/>
              <w:right w:val="outset" w:sz="6" w:space="0" w:color="auto"/>
            </w:tcBorders>
            <w:shd w:val="clear" w:color="auto" w:fill="auto"/>
          </w:tcPr>
          <w:p w:rsidR="00134763" w:rsidRPr="0074277A" w:rsidRDefault="00134763" w:rsidP="00A13EA5">
            <w:pPr>
              <w:jc w:val="center"/>
            </w:pPr>
            <w:proofErr w:type="gramStart"/>
            <w:r w:rsidRPr="0074277A">
              <w:t>6</w:t>
            </w:r>
            <w:proofErr w:type="gramEnd"/>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Colégio Estadual</w:t>
            </w:r>
          </w:p>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Hermínio Rodrigues Leão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Semanal</w:t>
            </w:r>
          </w:p>
        </w:tc>
      </w:tr>
      <w:tr w:rsidR="00134763" w:rsidRPr="00A13EA5" w:rsidTr="001347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Milho Verde</w:t>
            </w:r>
          </w:p>
        </w:tc>
        <w:tc>
          <w:tcPr>
            <w:tcW w:w="1723" w:type="dxa"/>
            <w:tcBorders>
              <w:top w:val="outset" w:sz="6" w:space="0" w:color="auto"/>
              <w:left w:val="outset" w:sz="6" w:space="0" w:color="auto"/>
              <w:bottom w:val="outset" w:sz="6" w:space="0" w:color="auto"/>
              <w:right w:val="outset" w:sz="6" w:space="0" w:color="auto"/>
            </w:tcBorders>
            <w:shd w:val="clear" w:color="auto" w:fill="auto"/>
          </w:tcPr>
          <w:p w:rsidR="00134763" w:rsidRPr="0074277A" w:rsidRDefault="00134763" w:rsidP="00A13EA5">
            <w:pPr>
              <w:jc w:val="center"/>
            </w:pPr>
            <w:proofErr w:type="gramStart"/>
            <w:r w:rsidRPr="0074277A">
              <w:t>3</w:t>
            </w:r>
            <w:proofErr w:type="gramEnd"/>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Colégio Estadual</w:t>
            </w:r>
          </w:p>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Hermínio Rodrigues Leão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Semanal</w:t>
            </w:r>
          </w:p>
        </w:tc>
      </w:tr>
      <w:tr w:rsidR="00134763" w:rsidRPr="00A13EA5" w:rsidTr="001347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lastRenderedPageBreak/>
              <w:t>Repolho</w:t>
            </w:r>
          </w:p>
        </w:tc>
        <w:tc>
          <w:tcPr>
            <w:tcW w:w="1723" w:type="dxa"/>
            <w:tcBorders>
              <w:top w:val="outset" w:sz="6" w:space="0" w:color="auto"/>
              <w:left w:val="outset" w:sz="6" w:space="0" w:color="auto"/>
              <w:bottom w:val="outset" w:sz="6" w:space="0" w:color="auto"/>
              <w:right w:val="outset" w:sz="6" w:space="0" w:color="auto"/>
            </w:tcBorders>
            <w:shd w:val="clear" w:color="auto" w:fill="auto"/>
          </w:tcPr>
          <w:p w:rsidR="00134763" w:rsidRPr="0074277A" w:rsidRDefault="007F5362" w:rsidP="00A13EA5">
            <w:pPr>
              <w:jc w:val="center"/>
            </w:pPr>
            <w:proofErr w:type="gramStart"/>
            <w:r w:rsidRPr="0074277A">
              <w:t>5</w:t>
            </w:r>
            <w:proofErr w:type="gramEnd"/>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Colégio Estadual</w:t>
            </w:r>
          </w:p>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Hermínio Rodrigues Leão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Semanal</w:t>
            </w:r>
          </w:p>
        </w:tc>
      </w:tr>
      <w:tr w:rsidR="00134763" w:rsidRPr="00A13EA5" w:rsidTr="001347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Tomate</w:t>
            </w:r>
          </w:p>
        </w:tc>
        <w:tc>
          <w:tcPr>
            <w:tcW w:w="1723" w:type="dxa"/>
            <w:tcBorders>
              <w:top w:val="outset" w:sz="6" w:space="0" w:color="auto"/>
              <w:left w:val="outset" w:sz="6" w:space="0" w:color="auto"/>
              <w:bottom w:val="outset" w:sz="6" w:space="0" w:color="auto"/>
              <w:right w:val="outset" w:sz="6" w:space="0" w:color="auto"/>
            </w:tcBorders>
            <w:shd w:val="clear" w:color="auto" w:fill="auto"/>
          </w:tcPr>
          <w:p w:rsidR="00134763" w:rsidRPr="0074277A" w:rsidRDefault="00A13EA5" w:rsidP="00A13EA5">
            <w:pPr>
              <w:jc w:val="center"/>
            </w:pPr>
            <w:proofErr w:type="gramStart"/>
            <w:r w:rsidRPr="0074277A">
              <w:t>2</w:t>
            </w:r>
            <w:proofErr w:type="gramEnd"/>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Colégio Estadual</w:t>
            </w:r>
          </w:p>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Hermínio Rodrigues Leão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Semanal</w:t>
            </w:r>
          </w:p>
        </w:tc>
      </w:tr>
    </w:tbl>
    <w:p w:rsidR="00413CD9" w:rsidRPr="00A13EA5" w:rsidRDefault="004C0DC1" w:rsidP="008615D7">
      <w:pPr>
        <w:spacing w:after="150" w:line="240" w:lineRule="auto"/>
        <w:jc w:val="both"/>
        <w:rPr>
          <w:rFonts w:ascii="Times New Roman" w:eastAsia="Times New Roman" w:hAnsi="Times New Roman" w:cs="Times New Roman"/>
          <w:b/>
          <w:color w:val="000000"/>
          <w:sz w:val="24"/>
          <w:szCs w:val="24"/>
        </w:rPr>
      </w:pPr>
      <w:r w:rsidRPr="00A13EA5">
        <w:rPr>
          <w:rFonts w:ascii="Times New Roman" w:eastAsia="Times New Roman" w:hAnsi="Times New Roman" w:cs="Times New Roman"/>
          <w:b/>
          <w:color w:val="000000"/>
          <w:sz w:val="24"/>
          <w:szCs w:val="24"/>
        </w:rPr>
        <w:t> </w:t>
      </w:r>
    </w:p>
    <w:p w:rsidR="00602939" w:rsidRPr="00592E6D" w:rsidRDefault="00602939"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w:t>
      </w:r>
      <w:bookmarkStart w:id="0" w:name="_GoBack"/>
      <w:bookmarkEnd w:id="0"/>
      <w:r w:rsidRPr="00592E6D">
        <w:rPr>
          <w:rFonts w:ascii="Times New Roman" w:eastAsia="Times New Roman" w:hAnsi="Times New Roman" w:cs="Times New Roman"/>
          <w:color w:val="000000"/>
          <w:sz w:val="24"/>
          <w:szCs w:val="24"/>
        </w:rPr>
        <w:t>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Default="00267746" w:rsidP="008615D7">
      <w:pPr>
        <w:spacing w:after="150" w:line="240" w:lineRule="auto"/>
        <w:jc w:val="both"/>
        <w:rPr>
          <w:rFonts w:ascii="Times New Roman" w:eastAsia="Times New Roman" w:hAnsi="Times New Roman" w:cs="Times New Roman"/>
          <w:color w:val="000000"/>
          <w:sz w:val="24"/>
          <w:szCs w:val="24"/>
        </w:rPr>
      </w:pPr>
    </w:p>
    <w:p w:rsidR="0074277A" w:rsidRDefault="0074277A" w:rsidP="008615D7">
      <w:pPr>
        <w:spacing w:after="150" w:line="240" w:lineRule="auto"/>
        <w:jc w:val="both"/>
        <w:rPr>
          <w:rFonts w:ascii="Times New Roman" w:eastAsia="Times New Roman" w:hAnsi="Times New Roman" w:cs="Times New Roman"/>
          <w:color w:val="000000"/>
          <w:sz w:val="24"/>
          <w:szCs w:val="24"/>
        </w:rPr>
      </w:pPr>
    </w:p>
    <w:p w:rsidR="0074277A" w:rsidRDefault="0074277A" w:rsidP="008615D7">
      <w:pPr>
        <w:spacing w:after="150" w:line="240" w:lineRule="auto"/>
        <w:jc w:val="both"/>
        <w:rPr>
          <w:rFonts w:ascii="Times New Roman" w:eastAsia="Times New Roman" w:hAnsi="Times New Roman" w:cs="Times New Roman"/>
          <w:color w:val="000000"/>
          <w:sz w:val="24"/>
          <w:szCs w:val="24"/>
        </w:rPr>
      </w:pPr>
    </w:p>
    <w:p w:rsidR="0074277A" w:rsidRDefault="0074277A" w:rsidP="008615D7">
      <w:pPr>
        <w:spacing w:after="150" w:line="240" w:lineRule="auto"/>
        <w:jc w:val="both"/>
        <w:rPr>
          <w:rFonts w:ascii="Times New Roman" w:eastAsia="Times New Roman" w:hAnsi="Times New Roman" w:cs="Times New Roman"/>
          <w:color w:val="000000"/>
          <w:sz w:val="24"/>
          <w:szCs w:val="24"/>
        </w:rPr>
      </w:pPr>
    </w:p>
    <w:p w:rsidR="0074277A" w:rsidRPr="00592E6D" w:rsidRDefault="0074277A" w:rsidP="008615D7">
      <w:pPr>
        <w:spacing w:after="150" w:line="240" w:lineRule="auto"/>
        <w:jc w:val="both"/>
        <w:rPr>
          <w:rFonts w:ascii="Times New Roman" w:eastAsia="Times New Roman" w:hAnsi="Times New Roman" w:cs="Times New Roman"/>
          <w:color w:val="000000"/>
          <w:sz w:val="24"/>
          <w:szCs w:val="24"/>
        </w:rPr>
      </w:pPr>
    </w:p>
    <w:p w:rsidR="0074277A" w:rsidRDefault="0074277A" w:rsidP="0074277A">
      <w:pPr>
        <w:spacing w:after="150" w:line="240" w:lineRule="auto"/>
        <w:jc w:val="center"/>
        <w:rPr>
          <w:rFonts w:ascii="Times New Roman" w:eastAsia="Times New Roman" w:hAnsi="Times New Roman" w:cs="Times New Roman"/>
          <w:b/>
          <w:sz w:val="24"/>
          <w:szCs w:val="24"/>
        </w:rPr>
      </w:pPr>
    </w:p>
    <w:p w:rsidR="000C6CB2" w:rsidRPr="0074277A" w:rsidRDefault="0074277A" w:rsidP="0074277A">
      <w:pPr>
        <w:spacing w:after="150" w:line="240" w:lineRule="auto"/>
        <w:jc w:val="center"/>
        <w:rPr>
          <w:rFonts w:ascii="Times New Roman" w:eastAsia="Times New Roman" w:hAnsi="Times New Roman" w:cs="Times New Roman"/>
          <w:b/>
          <w:color w:val="000000"/>
          <w:sz w:val="24"/>
          <w:szCs w:val="24"/>
        </w:rPr>
      </w:pPr>
      <w:r w:rsidRPr="0074277A">
        <w:rPr>
          <w:rFonts w:ascii="Times New Roman" w:eastAsia="Times New Roman" w:hAnsi="Times New Roman" w:cs="Times New Roman"/>
          <w:b/>
          <w:sz w:val="24"/>
          <w:szCs w:val="24"/>
        </w:rPr>
        <w:t>SANTO ANTONIO DA BARRA – GOIÁS</w:t>
      </w:r>
      <w:r w:rsidRPr="0074277A">
        <w:rPr>
          <w:rFonts w:ascii="Times New Roman" w:eastAsia="Times New Roman" w:hAnsi="Times New Roman" w:cs="Times New Roman"/>
          <w:b/>
          <w:color w:val="FF0000"/>
          <w:sz w:val="24"/>
          <w:szCs w:val="24"/>
        </w:rPr>
        <w:t xml:space="preserve"> </w:t>
      </w:r>
      <w:r w:rsidRPr="0074277A">
        <w:rPr>
          <w:rFonts w:ascii="Times New Roman" w:eastAsia="Times New Roman" w:hAnsi="Times New Roman" w:cs="Times New Roman"/>
          <w:b/>
          <w:color w:val="000000"/>
          <w:sz w:val="24"/>
          <w:szCs w:val="24"/>
        </w:rPr>
        <w:t>, AOS  09 DIAS DO MÊS DE NOVEMBRO  DE 2015.</w:t>
      </w:r>
    </w:p>
    <w:p w:rsidR="000202FF" w:rsidRPr="0074277A" w:rsidRDefault="0074277A" w:rsidP="0074277A">
      <w:pPr>
        <w:spacing w:after="150" w:line="240" w:lineRule="auto"/>
        <w:jc w:val="center"/>
        <w:rPr>
          <w:rFonts w:ascii="Times New Roman" w:eastAsia="Times New Roman" w:hAnsi="Times New Roman" w:cs="Times New Roman"/>
          <w:b/>
          <w:sz w:val="24"/>
          <w:szCs w:val="24"/>
        </w:rPr>
      </w:pPr>
      <w:r w:rsidRPr="0074277A">
        <w:rPr>
          <w:rFonts w:ascii="Times New Roman" w:eastAsia="Times New Roman" w:hAnsi="Times New Roman" w:cs="Times New Roman"/>
          <w:b/>
          <w:color w:val="000000"/>
          <w:sz w:val="24"/>
          <w:szCs w:val="24"/>
        </w:rPr>
        <w:br/>
      </w:r>
      <w:r w:rsidRPr="0074277A">
        <w:rPr>
          <w:rFonts w:ascii="Times New Roman" w:eastAsia="Times New Roman" w:hAnsi="Times New Roman" w:cs="Times New Roman"/>
          <w:b/>
          <w:sz w:val="24"/>
          <w:szCs w:val="24"/>
        </w:rPr>
        <w:t xml:space="preserve"> GEAINE MARQUES VIEIRA MARTINS</w:t>
      </w:r>
    </w:p>
    <w:p w:rsidR="000202FF" w:rsidRPr="0074277A" w:rsidRDefault="0074277A" w:rsidP="0074277A">
      <w:pPr>
        <w:spacing w:after="150" w:line="240" w:lineRule="auto"/>
        <w:jc w:val="center"/>
        <w:rPr>
          <w:rFonts w:ascii="Times New Roman" w:eastAsia="Times New Roman" w:hAnsi="Times New Roman" w:cs="Times New Roman"/>
          <w:b/>
          <w:color w:val="000000"/>
          <w:sz w:val="24"/>
          <w:szCs w:val="24"/>
        </w:rPr>
      </w:pPr>
      <w:r w:rsidRPr="0074277A">
        <w:rPr>
          <w:rFonts w:ascii="Times New Roman" w:eastAsia="Times New Roman" w:hAnsi="Times New Roman" w:cs="Times New Roman"/>
          <w:b/>
          <w:color w:val="000000"/>
          <w:sz w:val="24"/>
          <w:szCs w:val="24"/>
        </w:rPr>
        <w:t>PRESIDENTE DO CONSELHO DA UNIDADE ESCOLAR</w:t>
      </w:r>
    </w:p>
    <w:p w:rsidR="000202FF" w:rsidRPr="0074277A" w:rsidRDefault="0074277A" w:rsidP="0074277A">
      <w:pPr>
        <w:spacing w:after="150" w:line="240" w:lineRule="auto"/>
        <w:jc w:val="center"/>
        <w:rPr>
          <w:rFonts w:ascii="Times New Roman" w:eastAsia="Times New Roman" w:hAnsi="Times New Roman" w:cs="Times New Roman"/>
          <w:b/>
          <w:sz w:val="24"/>
          <w:szCs w:val="24"/>
        </w:rPr>
      </w:pPr>
      <w:r w:rsidRPr="0074277A">
        <w:rPr>
          <w:rFonts w:ascii="Times New Roman" w:eastAsia="Times New Roman" w:hAnsi="Times New Roman" w:cs="Times New Roman"/>
          <w:b/>
          <w:sz w:val="24"/>
          <w:szCs w:val="24"/>
        </w:rPr>
        <w:t>COLÉGIO ESTADUAL HERMÍNIO RODRIGUES LEÃO</w:t>
      </w:r>
    </w:p>
    <w:p w:rsidR="000202FF" w:rsidRPr="0074277A" w:rsidRDefault="0074277A" w:rsidP="0074277A">
      <w:pPr>
        <w:spacing w:after="150" w:line="240" w:lineRule="auto"/>
        <w:jc w:val="center"/>
        <w:rPr>
          <w:rFonts w:ascii="Times New Roman" w:eastAsia="Times New Roman" w:hAnsi="Times New Roman" w:cs="Times New Roman"/>
          <w:b/>
          <w:color w:val="000000"/>
          <w:sz w:val="24"/>
          <w:szCs w:val="24"/>
        </w:rPr>
      </w:pPr>
      <w:r w:rsidRPr="0074277A">
        <w:rPr>
          <w:rFonts w:ascii="Times New Roman" w:eastAsia="Times New Roman" w:hAnsi="Times New Roman" w:cs="Times New Roman"/>
          <w:b/>
          <w:color w:val="000000"/>
          <w:sz w:val="24"/>
          <w:szCs w:val="24"/>
        </w:rPr>
        <w:t>SECRETARIA DE ESTADO DE EDUCAÇÃO, CULTURA E ESPORTE.</w:t>
      </w:r>
    </w:p>
    <w:p w:rsidR="004C0DC1" w:rsidRPr="0074277A" w:rsidRDefault="0074277A" w:rsidP="0074277A">
      <w:pPr>
        <w:spacing w:after="150" w:line="240" w:lineRule="auto"/>
        <w:jc w:val="center"/>
        <w:rPr>
          <w:rFonts w:ascii="Times New Roman" w:eastAsia="Times New Roman" w:hAnsi="Times New Roman" w:cs="Times New Roman"/>
          <w:b/>
          <w:color w:val="000000"/>
          <w:sz w:val="24"/>
          <w:szCs w:val="24"/>
        </w:rPr>
      </w:pPr>
      <w:r w:rsidRPr="0074277A">
        <w:rPr>
          <w:rFonts w:ascii="Times New Roman" w:eastAsia="Times New Roman" w:hAnsi="Times New Roman" w:cs="Times New Roman"/>
          <w:b/>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9E7" w:rsidRDefault="00AC09E7" w:rsidP="004C0DC1">
      <w:pPr>
        <w:spacing w:after="0" w:line="240" w:lineRule="auto"/>
      </w:pPr>
      <w:r>
        <w:separator/>
      </w:r>
    </w:p>
  </w:endnote>
  <w:endnote w:type="continuationSeparator" w:id="0">
    <w:p w:rsidR="00AC09E7" w:rsidRDefault="00AC09E7"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9E7" w:rsidRDefault="00AC09E7" w:rsidP="004C0DC1">
      <w:pPr>
        <w:spacing w:after="0" w:line="240" w:lineRule="auto"/>
      </w:pPr>
      <w:r>
        <w:separator/>
      </w:r>
    </w:p>
  </w:footnote>
  <w:footnote w:type="continuationSeparator" w:id="0">
    <w:p w:rsidR="00AC09E7" w:rsidRDefault="00AC09E7"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05C86"/>
    <w:rsid w:val="00012DBA"/>
    <w:rsid w:val="000202FF"/>
    <w:rsid w:val="000221F3"/>
    <w:rsid w:val="000224C4"/>
    <w:rsid w:val="00040B78"/>
    <w:rsid w:val="000C6CB2"/>
    <w:rsid w:val="000E784A"/>
    <w:rsid w:val="00134763"/>
    <w:rsid w:val="00197177"/>
    <w:rsid w:val="001A6DEB"/>
    <w:rsid w:val="001E247F"/>
    <w:rsid w:val="00245873"/>
    <w:rsid w:val="00267746"/>
    <w:rsid w:val="00297C3D"/>
    <w:rsid w:val="002A739F"/>
    <w:rsid w:val="002B1996"/>
    <w:rsid w:val="002C25D7"/>
    <w:rsid w:val="002F562F"/>
    <w:rsid w:val="003A0B84"/>
    <w:rsid w:val="003A52A2"/>
    <w:rsid w:val="003C07A6"/>
    <w:rsid w:val="003D0634"/>
    <w:rsid w:val="003D579C"/>
    <w:rsid w:val="00413CD9"/>
    <w:rsid w:val="0044290E"/>
    <w:rsid w:val="004C0DC1"/>
    <w:rsid w:val="00545C39"/>
    <w:rsid w:val="00590945"/>
    <w:rsid w:val="00592E6D"/>
    <w:rsid w:val="005D60A3"/>
    <w:rsid w:val="005F343C"/>
    <w:rsid w:val="00602939"/>
    <w:rsid w:val="00612ABC"/>
    <w:rsid w:val="006165CC"/>
    <w:rsid w:val="00620C0F"/>
    <w:rsid w:val="006B0485"/>
    <w:rsid w:val="006C4D91"/>
    <w:rsid w:val="006D1930"/>
    <w:rsid w:val="006F709F"/>
    <w:rsid w:val="0074277A"/>
    <w:rsid w:val="00756584"/>
    <w:rsid w:val="007807F2"/>
    <w:rsid w:val="00794B37"/>
    <w:rsid w:val="007A1C1E"/>
    <w:rsid w:val="007B2900"/>
    <w:rsid w:val="007D264D"/>
    <w:rsid w:val="007F5362"/>
    <w:rsid w:val="00811698"/>
    <w:rsid w:val="00813D1C"/>
    <w:rsid w:val="008615D7"/>
    <w:rsid w:val="00884D87"/>
    <w:rsid w:val="00886139"/>
    <w:rsid w:val="008A0513"/>
    <w:rsid w:val="00931A53"/>
    <w:rsid w:val="00933831"/>
    <w:rsid w:val="00944287"/>
    <w:rsid w:val="009D79C9"/>
    <w:rsid w:val="009E4C65"/>
    <w:rsid w:val="00A13EA5"/>
    <w:rsid w:val="00A242D5"/>
    <w:rsid w:val="00A27118"/>
    <w:rsid w:val="00A610ED"/>
    <w:rsid w:val="00A85546"/>
    <w:rsid w:val="00AC09E7"/>
    <w:rsid w:val="00AC4D2A"/>
    <w:rsid w:val="00AE0AC2"/>
    <w:rsid w:val="00B55797"/>
    <w:rsid w:val="00B77BD8"/>
    <w:rsid w:val="00B83E0F"/>
    <w:rsid w:val="00B90148"/>
    <w:rsid w:val="00BB2D2D"/>
    <w:rsid w:val="00C01130"/>
    <w:rsid w:val="00C01F11"/>
    <w:rsid w:val="00C52B9B"/>
    <w:rsid w:val="00C52F53"/>
    <w:rsid w:val="00C5582D"/>
    <w:rsid w:val="00C56E74"/>
    <w:rsid w:val="00C67DD3"/>
    <w:rsid w:val="00CE2FEF"/>
    <w:rsid w:val="00CF04A0"/>
    <w:rsid w:val="00D15163"/>
    <w:rsid w:val="00D15292"/>
    <w:rsid w:val="00D16803"/>
    <w:rsid w:val="00D30AA4"/>
    <w:rsid w:val="00D35694"/>
    <w:rsid w:val="00D44A9E"/>
    <w:rsid w:val="00D70BBD"/>
    <w:rsid w:val="00DC0EAE"/>
    <w:rsid w:val="00DD599B"/>
    <w:rsid w:val="00E374F9"/>
    <w:rsid w:val="00E561E7"/>
    <w:rsid w:val="00EA32B6"/>
    <w:rsid w:val="00EA4CA5"/>
    <w:rsid w:val="00EA73A0"/>
    <w:rsid w:val="00EB536E"/>
    <w:rsid w:val="00EC6059"/>
    <w:rsid w:val="00F15A94"/>
    <w:rsid w:val="00F34C7D"/>
    <w:rsid w:val="00F52F58"/>
    <w:rsid w:val="00F678C6"/>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B8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55F6BB-43FD-42C6-8648-D84A8814F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2121</Words>
  <Characters>11459</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2016-01-07T19:12:00Z</dcterms:created>
  <dcterms:modified xsi:type="dcterms:W3CDTF">2016-01-11T15:41:00Z</dcterms:modified>
</cp:coreProperties>
</file>